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45F1" w:rsidRPr="007145F1" w:rsidRDefault="007145F1" w:rsidP="007145F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7145F1">
        <w:rPr>
          <w:b/>
          <w:bCs/>
          <w:color w:val="000000"/>
          <w:sz w:val="28"/>
          <w:szCs w:val="28"/>
          <w:lang w:eastAsia="ru-RU"/>
        </w:rPr>
        <w:t>Право на пенсию для госслужащих</w:t>
      </w:r>
    </w:p>
    <w:p w:rsidR="007145F1" w:rsidRPr="007145F1" w:rsidRDefault="007145F1" w:rsidP="007145F1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Пенсионное обеспечение в Российской Федерации гарантируется каждому работнику при достижении определенного возраста. Однако для некоторых категорий граждан пред</w:t>
      </w:r>
      <w:r w:rsidRPr="007145F1">
        <w:rPr>
          <w:color w:val="000000"/>
          <w:lang w:eastAsia="ru-RU"/>
        </w:rPr>
        <w:t>у</w:t>
      </w:r>
      <w:r w:rsidRPr="007145F1">
        <w:rPr>
          <w:color w:val="000000"/>
          <w:lang w:eastAsia="ru-RU"/>
        </w:rPr>
        <w:t xml:space="preserve">смотрен отдельный порядок и условия назначения пенсии.* К таким работникам относятся государственные служащие,** замещающие: 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–государственные должности Российской Федерации;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–государственные должности субъекта Российской Федерации;***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–муниципальные должности на постоянной основе;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–должности государственной гражданской службы (федеральной государственной гражданской службы и государственной гражданской службы субъектов РФ);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–должности муниципальной службы.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Повышение пенсионного возраста происходит поэтапно – ежегодно по полгода, до достижения максимальной величины пенсионного возраста (для мужчин –  65 лет к 2027 г</w:t>
      </w:r>
      <w:r w:rsidRPr="007145F1">
        <w:rPr>
          <w:color w:val="000000"/>
          <w:lang w:eastAsia="ru-RU"/>
        </w:rPr>
        <w:t>о</w:t>
      </w:r>
      <w:r w:rsidRPr="007145F1">
        <w:rPr>
          <w:color w:val="000000"/>
          <w:lang w:eastAsia="ru-RU"/>
        </w:rPr>
        <w:t>ду, для женщин – 63 года к 2032 году). В 2018 году возраст выхода на пенсию по старости на общих основаниях для госслужащих составляет: 56 лет – для женщин, 61 год – для мужчин.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624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Не каждый работник государственной власти является государственным служащим. К государственным гражданским служащим относятся лица, наделенные властно-распорядительными и управленческими функциями, а также работники исполнительных о</w:t>
      </w:r>
      <w:r w:rsidRPr="007145F1">
        <w:rPr>
          <w:color w:val="000000"/>
          <w:lang w:eastAsia="ru-RU"/>
        </w:rPr>
        <w:t>р</w:t>
      </w:r>
      <w:r w:rsidRPr="007145F1">
        <w:rPr>
          <w:color w:val="000000"/>
          <w:lang w:eastAsia="ru-RU"/>
        </w:rPr>
        <w:t>ганов государственной власти. Депутаты Законодательного Собрания Санкт-Петербурга и Ленинградской области**** относятся к государственным  гражданским служащим и на них распространяются положения о повышении пенсионного возраста.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624"/>
        <w:jc w:val="both"/>
        <w:rPr>
          <w:i/>
          <w:iCs/>
          <w:color w:val="000000"/>
          <w:lang w:eastAsia="ru-RU"/>
        </w:rPr>
      </w:pPr>
      <w:r w:rsidRPr="007145F1">
        <w:rPr>
          <w:color w:val="000000"/>
          <w:u w:val="single"/>
          <w:lang w:eastAsia="ru-RU"/>
        </w:rPr>
        <w:t>Пример</w:t>
      </w:r>
      <w:r w:rsidRPr="007145F1">
        <w:rPr>
          <w:color w:val="000000"/>
          <w:lang w:eastAsia="ru-RU"/>
        </w:rPr>
        <w:t xml:space="preserve">: </w:t>
      </w:r>
      <w:r w:rsidRPr="007145F1">
        <w:rPr>
          <w:i/>
          <w:iCs/>
          <w:color w:val="000000"/>
          <w:lang w:eastAsia="ru-RU"/>
        </w:rPr>
        <w:t>Женщина, 2 апреля 1963 года рождения, депутат Законодательного Собр</w:t>
      </w:r>
      <w:r w:rsidRPr="007145F1">
        <w:rPr>
          <w:i/>
          <w:iCs/>
          <w:color w:val="000000"/>
          <w:lang w:eastAsia="ru-RU"/>
        </w:rPr>
        <w:t>а</w:t>
      </w:r>
      <w:r w:rsidRPr="007145F1">
        <w:rPr>
          <w:i/>
          <w:iCs/>
          <w:color w:val="000000"/>
          <w:lang w:eastAsia="ru-RU"/>
        </w:rPr>
        <w:t>ния Санкт-Петербурга. Приобретет право на пенсию не ранее 2 апреля 2019 года.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624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 xml:space="preserve">Если государственный служащий достиг общеустановленного пенсионного возраста (55 лет – женщины, 60 лет – мужчины), то обратиться за пенсией он может в любое время после увольнения с государственной должности. 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624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Для уточнения информации о категориях должностей государственных служащих, не предусматривающих повышение пенсионного возраста, обращайтесь в свою кадровую слу</w:t>
      </w:r>
      <w:r w:rsidRPr="007145F1">
        <w:rPr>
          <w:color w:val="000000"/>
          <w:lang w:eastAsia="ru-RU"/>
        </w:rPr>
        <w:t>ж</w:t>
      </w:r>
      <w:r w:rsidRPr="007145F1">
        <w:rPr>
          <w:color w:val="000000"/>
          <w:lang w:eastAsia="ru-RU"/>
        </w:rPr>
        <w:t xml:space="preserve">бу. 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ind w:firstLine="624"/>
        <w:jc w:val="both"/>
        <w:rPr>
          <w:color w:val="000000"/>
          <w:lang w:eastAsia="ru-RU"/>
        </w:rPr>
      </w:pPr>
      <w:r w:rsidRPr="007145F1">
        <w:rPr>
          <w:color w:val="000000"/>
          <w:lang w:eastAsia="ru-RU"/>
        </w:rPr>
        <w:t>______________________________________________________________</w:t>
      </w: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ru-RU"/>
        </w:rPr>
      </w:pPr>
      <w:r w:rsidRPr="007145F1">
        <w:rPr>
          <w:i/>
          <w:iCs/>
          <w:color w:val="000000"/>
          <w:lang w:eastAsia="ru-RU"/>
        </w:rPr>
        <w:t>*Федеральный закон от 23 мая 2016 года № 143-ФЗ «О внесении изменений в отдел</w:t>
      </w:r>
      <w:r w:rsidRPr="007145F1">
        <w:rPr>
          <w:i/>
          <w:iCs/>
          <w:color w:val="000000"/>
          <w:lang w:eastAsia="ru-RU"/>
        </w:rPr>
        <w:t>ь</w:t>
      </w:r>
      <w:r w:rsidRPr="007145F1">
        <w:rPr>
          <w:i/>
          <w:iCs/>
          <w:color w:val="000000"/>
          <w:lang w:eastAsia="ru-RU"/>
        </w:rPr>
        <w:t>ные законодательные акты Российской Федерации в части увеличения пенсионного возра</w:t>
      </w:r>
      <w:r w:rsidRPr="007145F1">
        <w:rPr>
          <w:i/>
          <w:iCs/>
          <w:color w:val="000000"/>
          <w:lang w:eastAsia="ru-RU"/>
        </w:rPr>
        <w:t>с</w:t>
      </w:r>
      <w:r w:rsidRPr="007145F1">
        <w:rPr>
          <w:i/>
          <w:iCs/>
          <w:color w:val="000000"/>
          <w:lang w:eastAsia="ru-RU"/>
        </w:rPr>
        <w:t>та отдельным категориям граждан»</w:t>
      </w: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ru-RU"/>
        </w:rPr>
      </w:pPr>
      <w:r w:rsidRPr="007145F1">
        <w:rPr>
          <w:i/>
          <w:iCs/>
          <w:color w:val="000000"/>
          <w:lang w:eastAsia="ru-RU"/>
        </w:rPr>
        <w:t>** Указ Президента Российской Федерации от 11 января 1995 года №32</w:t>
      </w: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lang w:eastAsia="ru-RU"/>
        </w:rPr>
      </w:pPr>
      <w:r w:rsidRPr="007145F1">
        <w:rPr>
          <w:i/>
          <w:iCs/>
          <w:color w:val="000000"/>
          <w:lang w:eastAsia="ru-RU"/>
        </w:rPr>
        <w:t>«О государственных должностях Российской Федерации»</w:t>
      </w: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ru-RU"/>
        </w:rPr>
      </w:pPr>
      <w:r w:rsidRPr="007145F1">
        <w:rPr>
          <w:i/>
          <w:iCs/>
          <w:color w:val="000000"/>
          <w:lang w:eastAsia="ru-RU"/>
        </w:rPr>
        <w:t>Указ Президента Российской Федерации от 31декабря 2005 года №1574  «О Реестре должностей Федеральной государственной гражданской службы»</w:t>
      </w: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ru-RU"/>
        </w:rPr>
      </w:pPr>
      <w:r w:rsidRPr="007145F1">
        <w:rPr>
          <w:i/>
          <w:iCs/>
          <w:color w:val="000000"/>
          <w:lang w:eastAsia="ru-RU"/>
        </w:rPr>
        <w:t>Указ Президента РФ от 04 декабря 2009 года №1381 «О типовых государственных должностях субъектов Российской Федерации»</w:t>
      </w: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ru-RU"/>
        </w:rPr>
      </w:pPr>
      <w:r w:rsidRPr="007145F1">
        <w:rPr>
          <w:i/>
          <w:iCs/>
          <w:color w:val="000000"/>
          <w:lang w:eastAsia="ru-RU"/>
        </w:rPr>
        <w:t>***Нормативно-правовые акты субъектов Российской Федерации</w:t>
      </w: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ru-RU"/>
        </w:rPr>
      </w:pPr>
      <w:r w:rsidRPr="007145F1">
        <w:rPr>
          <w:i/>
          <w:iCs/>
          <w:color w:val="000000"/>
          <w:lang w:eastAsia="ru-RU"/>
        </w:rPr>
        <w:t>****Закон Санкт-Петербурга от 15 июня 2005 года №302-34 «О Реестре государс</w:t>
      </w:r>
      <w:r w:rsidRPr="007145F1">
        <w:rPr>
          <w:i/>
          <w:iCs/>
          <w:color w:val="000000"/>
          <w:lang w:eastAsia="ru-RU"/>
        </w:rPr>
        <w:t>т</w:t>
      </w:r>
      <w:r w:rsidRPr="007145F1">
        <w:rPr>
          <w:i/>
          <w:iCs/>
          <w:color w:val="000000"/>
          <w:lang w:eastAsia="ru-RU"/>
        </w:rPr>
        <w:t>венных должностей Санкт-Петербурга и Реестре должностей государственной гражда</w:t>
      </w:r>
      <w:r w:rsidRPr="007145F1">
        <w:rPr>
          <w:i/>
          <w:iCs/>
          <w:color w:val="000000"/>
          <w:lang w:eastAsia="ru-RU"/>
        </w:rPr>
        <w:t>н</w:t>
      </w:r>
      <w:r w:rsidRPr="007145F1">
        <w:rPr>
          <w:i/>
          <w:iCs/>
          <w:color w:val="000000"/>
          <w:lang w:eastAsia="ru-RU"/>
        </w:rPr>
        <w:t>ской службы Санкт-Петербурга»</w:t>
      </w: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spacing w:after="240"/>
        <w:jc w:val="center"/>
        <w:rPr>
          <w:i/>
          <w:iCs/>
          <w:color w:val="000000"/>
          <w:lang w:eastAsia="ru-RU"/>
        </w:rPr>
      </w:pP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spacing w:after="240"/>
        <w:jc w:val="center"/>
        <w:rPr>
          <w:i/>
          <w:iCs/>
          <w:color w:val="000000"/>
          <w:lang w:eastAsia="ru-RU"/>
        </w:rPr>
      </w:pP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bCs/>
          <w:color w:val="000000"/>
          <w:sz w:val="28"/>
          <w:szCs w:val="28"/>
          <w:lang w:eastAsia="ru-RU"/>
        </w:rPr>
      </w:pPr>
      <w:r w:rsidRPr="007145F1">
        <w:rPr>
          <w:b/>
          <w:bCs/>
          <w:color w:val="000000"/>
          <w:sz w:val="28"/>
          <w:szCs w:val="28"/>
          <w:lang w:eastAsia="ru-RU"/>
        </w:rPr>
        <w:lastRenderedPageBreak/>
        <w:t>Повышение пенсионного возраста для госслужащих поэтапно</w:t>
      </w: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2"/>
          <w:szCs w:val="22"/>
          <w:lang w:eastAsia="ru-RU"/>
        </w:rPr>
      </w:pPr>
    </w:p>
    <w:tbl>
      <w:tblPr>
        <w:tblW w:w="0" w:type="auto"/>
        <w:tblLayout w:type="fixed"/>
        <w:tblLook w:val="00BF"/>
      </w:tblPr>
      <w:tblGrid>
        <w:gridCol w:w="2392"/>
        <w:gridCol w:w="2393"/>
        <w:gridCol w:w="2393"/>
        <w:gridCol w:w="2393"/>
      </w:tblGrid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>Год возникновения право на страховую пенсию по старости у женщин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>Возраст,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 xml:space="preserve">по </w:t>
            </w:r>
            <w:proofErr w:type="gramStart"/>
            <w:r w:rsidRPr="007145F1">
              <w:rPr>
                <w:b/>
                <w:bCs/>
                <w:color w:val="000000"/>
                <w:lang w:eastAsia="ru-RU"/>
              </w:rPr>
              <w:t>достижении</w:t>
            </w:r>
            <w:proofErr w:type="gramEnd"/>
            <w:r w:rsidRPr="007145F1">
              <w:rPr>
                <w:b/>
                <w:bCs/>
                <w:color w:val="000000"/>
                <w:lang w:eastAsia="ru-RU"/>
              </w:rPr>
              <w:t xml:space="preserve"> к</w:t>
            </w:r>
            <w:r w:rsidRPr="007145F1">
              <w:rPr>
                <w:b/>
                <w:bCs/>
                <w:color w:val="000000"/>
                <w:lang w:eastAsia="ru-RU"/>
              </w:rPr>
              <w:t>о</w:t>
            </w:r>
            <w:r w:rsidRPr="007145F1">
              <w:rPr>
                <w:b/>
                <w:bCs/>
                <w:color w:val="000000"/>
                <w:lang w:eastAsia="ru-RU"/>
              </w:rPr>
              <w:t>торого возникает право на пенсию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>Год возникновения права на страховую пенсию по старости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2017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55,5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2017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1962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2018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1962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2018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2019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2019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56.5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2020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1964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2021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1964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2022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57,5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2023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1966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2024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1966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2025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58,5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2026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1968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2027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1968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2028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1970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59,5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2029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1970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2030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1970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1971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2031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1972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60,5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2032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1972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2033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1972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1973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2034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1974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61,5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2035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1974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2036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1974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2030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1975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2037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2031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1976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62,5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2038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1976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2039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1976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2032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1977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2040</w:t>
            </w:r>
          </w:p>
        </w:tc>
      </w:tr>
    </w:tbl>
    <w:p w:rsidR="007145F1" w:rsidRPr="007145F1" w:rsidRDefault="007145F1" w:rsidP="007145F1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145F1" w:rsidRPr="007145F1" w:rsidRDefault="007145F1" w:rsidP="007145F1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tbl>
      <w:tblPr>
        <w:tblW w:w="0" w:type="auto"/>
        <w:tblLayout w:type="fixed"/>
        <w:tblLook w:val="00BF"/>
      </w:tblPr>
      <w:tblGrid>
        <w:gridCol w:w="2392"/>
        <w:gridCol w:w="2393"/>
        <w:gridCol w:w="2393"/>
        <w:gridCol w:w="2393"/>
      </w:tblGrid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>Год возникновения право на страховую пенсию по старости у мужчин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>Возраст,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 xml:space="preserve">по </w:t>
            </w:r>
            <w:proofErr w:type="gramStart"/>
            <w:r w:rsidRPr="007145F1">
              <w:rPr>
                <w:b/>
                <w:bCs/>
                <w:color w:val="000000"/>
                <w:lang w:eastAsia="ru-RU"/>
              </w:rPr>
              <w:t>достижении</w:t>
            </w:r>
            <w:proofErr w:type="gramEnd"/>
            <w:r w:rsidRPr="007145F1">
              <w:rPr>
                <w:b/>
                <w:bCs/>
                <w:color w:val="000000"/>
                <w:lang w:eastAsia="ru-RU"/>
              </w:rPr>
              <w:t xml:space="preserve"> к</w:t>
            </w:r>
            <w:r w:rsidRPr="007145F1">
              <w:rPr>
                <w:b/>
                <w:bCs/>
                <w:color w:val="000000"/>
                <w:lang w:eastAsia="ru-RU"/>
              </w:rPr>
              <w:t>о</w:t>
            </w:r>
            <w:r w:rsidRPr="007145F1">
              <w:rPr>
                <w:b/>
                <w:bCs/>
                <w:color w:val="000000"/>
                <w:lang w:eastAsia="ru-RU"/>
              </w:rPr>
              <w:t>торого возникает право на пенсию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45F1">
              <w:rPr>
                <w:b/>
                <w:bCs/>
                <w:color w:val="000000"/>
                <w:lang w:eastAsia="ru-RU"/>
              </w:rPr>
              <w:t>Год возникновения права на страховую пенсию по старости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2017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1957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60,5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2017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1957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2018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1957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2018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1958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2019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2019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1959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61.5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2020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1959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2021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1959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2022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62,5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2023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1961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2024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1961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2025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63,5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2026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1963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2027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1963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2028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64,5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2029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 I пол. 1965 г.</w:t>
            </w:r>
          </w:p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2030 – родивши</w:t>
            </w:r>
            <w:r w:rsidRPr="007145F1">
              <w:rPr>
                <w:color w:val="000000"/>
                <w:lang w:eastAsia="ru-RU"/>
              </w:rPr>
              <w:t>е</w:t>
            </w:r>
            <w:r w:rsidRPr="007145F1">
              <w:rPr>
                <w:color w:val="000000"/>
                <w:lang w:eastAsia="ru-RU"/>
              </w:rPr>
              <w:t>ся во II пол. 1965 г.</w:t>
            </w:r>
          </w:p>
        </w:tc>
      </w:tr>
      <w:tr w:rsidR="007145F1" w:rsidRPr="007145F1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2026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1966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65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F1" w:rsidRPr="007145F1" w:rsidRDefault="007145F1" w:rsidP="007145F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145F1">
              <w:rPr>
                <w:color w:val="000000"/>
                <w:lang w:eastAsia="ru-RU"/>
              </w:rPr>
              <w:t>В 2031</w:t>
            </w:r>
          </w:p>
        </w:tc>
      </w:tr>
    </w:tbl>
    <w:p w:rsidR="007145F1" w:rsidRPr="007145F1" w:rsidRDefault="007145F1" w:rsidP="007145F1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145F1" w:rsidRPr="007145F1" w:rsidRDefault="007145F1" w:rsidP="007145F1">
      <w:pPr>
        <w:tabs>
          <w:tab w:val="left" w:pos="1110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F657A" w:rsidRPr="002F657A" w:rsidRDefault="002F657A" w:rsidP="002F657A">
      <w:pPr>
        <w:pStyle w:val="a"/>
        <w:numPr>
          <w:ilvl w:val="0"/>
          <w:numId w:val="0"/>
        </w:numPr>
        <w:rPr>
          <w:lang w:eastAsia="ru-RU"/>
        </w:rPr>
      </w:pPr>
    </w:p>
    <w:sectPr w:rsidR="002F657A" w:rsidRPr="002F657A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89" w:rsidRDefault="00D31B89">
      <w:r>
        <w:separator/>
      </w:r>
    </w:p>
  </w:endnote>
  <w:endnote w:type="continuationSeparator" w:id="0">
    <w:p w:rsidR="00D31B89" w:rsidRDefault="00D3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89" w:rsidRDefault="00D31B89">
    <w:pPr>
      <w:tabs>
        <w:tab w:val="left" w:pos="284"/>
      </w:tabs>
      <w:spacing w:line="255" w:lineRule="atLeast"/>
      <w:jc w:val="both"/>
    </w:pPr>
    <w:r>
      <w:rPr>
        <w:rStyle w:val="a7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606604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>
      <w:rPr>
        <w:rStyle w:val="a7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89" w:rsidRDefault="00D31B89">
      <w:r>
        <w:separator/>
      </w:r>
    </w:p>
  </w:footnote>
  <w:footnote w:type="continuationSeparator" w:id="0">
    <w:p w:rsidR="00D31B89" w:rsidRDefault="00D31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89" w:rsidRDefault="00606604">
    <w:pPr>
      <w:pStyle w:val="ae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D31B89" w:rsidRDefault="00D31B8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31B89" w:rsidRDefault="00D31B89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D31B89" w:rsidRDefault="00D31B89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в Выборгском районе Санкт-Петербурга</w:t>
                </w:r>
              </w:p>
              <w:p w:rsidR="00D31B89" w:rsidRDefault="00D31B89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D31B8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1A25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07F85"/>
    <w:rsid w:val="00011945"/>
    <w:rsid w:val="00013398"/>
    <w:rsid w:val="00021BE7"/>
    <w:rsid w:val="00033D07"/>
    <w:rsid w:val="000456AE"/>
    <w:rsid w:val="00066ACF"/>
    <w:rsid w:val="00072FB9"/>
    <w:rsid w:val="00075099"/>
    <w:rsid w:val="00082234"/>
    <w:rsid w:val="000840E0"/>
    <w:rsid w:val="000D4FBE"/>
    <w:rsid w:val="001177F0"/>
    <w:rsid w:val="00122A71"/>
    <w:rsid w:val="00146F61"/>
    <w:rsid w:val="00171FDF"/>
    <w:rsid w:val="00175CBC"/>
    <w:rsid w:val="001B11E8"/>
    <w:rsid w:val="001B2626"/>
    <w:rsid w:val="001F12E4"/>
    <w:rsid w:val="001F5BCF"/>
    <w:rsid w:val="00202487"/>
    <w:rsid w:val="00206784"/>
    <w:rsid w:val="00244E75"/>
    <w:rsid w:val="00277B38"/>
    <w:rsid w:val="00293C8E"/>
    <w:rsid w:val="002A645A"/>
    <w:rsid w:val="002B1873"/>
    <w:rsid w:val="002B1B20"/>
    <w:rsid w:val="002D48FD"/>
    <w:rsid w:val="002F657A"/>
    <w:rsid w:val="00311268"/>
    <w:rsid w:val="00326CD3"/>
    <w:rsid w:val="003330A2"/>
    <w:rsid w:val="00344A64"/>
    <w:rsid w:val="003548A6"/>
    <w:rsid w:val="00360A44"/>
    <w:rsid w:val="003935A1"/>
    <w:rsid w:val="003944DD"/>
    <w:rsid w:val="003A484F"/>
    <w:rsid w:val="003E4F71"/>
    <w:rsid w:val="003F264F"/>
    <w:rsid w:val="004129BD"/>
    <w:rsid w:val="00413A02"/>
    <w:rsid w:val="00435F1A"/>
    <w:rsid w:val="00441C39"/>
    <w:rsid w:val="00452EF7"/>
    <w:rsid w:val="00454DC5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0420A"/>
    <w:rsid w:val="00526BB5"/>
    <w:rsid w:val="00527B3B"/>
    <w:rsid w:val="00540AD0"/>
    <w:rsid w:val="00557B2F"/>
    <w:rsid w:val="005741C3"/>
    <w:rsid w:val="005974DC"/>
    <w:rsid w:val="005B1243"/>
    <w:rsid w:val="005D60DB"/>
    <w:rsid w:val="00606604"/>
    <w:rsid w:val="00612428"/>
    <w:rsid w:val="006265DF"/>
    <w:rsid w:val="00642A65"/>
    <w:rsid w:val="006721FB"/>
    <w:rsid w:val="00675E3C"/>
    <w:rsid w:val="0067681C"/>
    <w:rsid w:val="00694554"/>
    <w:rsid w:val="00694559"/>
    <w:rsid w:val="00696AF0"/>
    <w:rsid w:val="006A67AE"/>
    <w:rsid w:val="006B3A5A"/>
    <w:rsid w:val="006E1081"/>
    <w:rsid w:val="007033B2"/>
    <w:rsid w:val="00711E60"/>
    <w:rsid w:val="007145F1"/>
    <w:rsid w:val="007309EB"/>
    <w:rsid w:val="00756EA4"/>
    <w:rsid w:val="00763579"/>
    <w:rsid w:val="007657F2"/>
    <w:rsid w:val="007A047A"/>
    <w:rsid w:val="007A0BF4"/>
    <w:rsid w:val="007B4AD6"/>
    <w:rsid w:val="007C3680"/>
    <w:rsid w:val="007C5278"/>
    <w:rsid w:val="007D78BE"/>
    <w:rsid w:val="007E70D1"/>
    <w:rsid w:val="007F3CFC"/>
    <w:rsid w:val="008061CB"/>
    <w:rsid w:val="0082063D"/>
    <w:rsid w:val="00823A37"/>
    <w:rsid w:val="00824402"/>
    <w:rsid w:val="00825D8B"/>
    <w:rsid w:val="00830146"/>
    <w:rsid w:val="008304FC"/>
    <w:rsid w:val="008450A7"/>
    <w:rsid w:val="0084727C"/>
    <w:rsid w:val="00857C71"/>
    <w:rsid w:val="00863850"/>
    <w:rsid w:val="008772D3"/>
    <w:rsid w:val="00883EB0"/>
    <w:rsid w:val="00895981"/>
    <w:rsid w:val="008A0607"/>
    <w:rsid w:val="008C0A79"/>
    <w:rsid w:val="008F342B"/>
    <w:rsid w:val="00902356"/>
    <w:rsid w:val="00914C51"/>
    <w:rsid w:val="00925519"/>
    <w:rsid w:val="00936067"/>
    <w:rsid w:val="009524F6"/>
    <w:rsid w:val="009606E2"/>
    <w:rsid w:val="009646CE"/>
    <w:rsid w:val="009727BE"/>
    <w:rsid w:val="009866FB"/>
    <w:rsid w:val="009B3E4B"/>
    <w:rsid w:val="009E5C54"/>
    <w:rsid w:val="00A03D41"/>
    <w:rsid w:val="00A07BFB"/>
    <w:rsid w:val="00A36483"/>
    <w:rsid w:val="00A61D73"/>
    <w:rsid w:val="00A64991"/>
    <w:rsid w:val="00A64E2E"/>
    <w:rsid w:val="00A90D4A"/>
    <w:rsid w:val="00AA3408"/>
    <w:rsid w:val="00AA4A7A"/>
    <w:rsid w:val="00AC209B"/>
    <w:rsid w:val="00AC4354"/>
    <w:rsid w:val="00AC455A"/>
    <w:rsid w:val="00AE5443"/>
    <w:rsid w:val="00AF462E"/>
    <w:rsid w:val="00AF7F5B"/>
    <w:rsid w:val="00B13500"/>
    <w:rsid w:val="00B13BA6"/>
    <w:rsid w:val="00B1594B"/>
    <w:rsid w:val="00B16E15"/>
    <w:rsid w:val="00B36A19"/>
    <w:rsid w:val="00B51D25"/>
    <w:rsid w:val="00B62746"/>
    <w:rsid w:val="00B62A01"/>
    <w:rsid w:val="00B65C52"/>
    <w:rsid w:val="00B7426E"/>
    <w:rsid w:val="00BA2CD6"/>
    <w:rsid w:val="00BB05A4"/>
    <w:rsid w:val="00BD0B52"/>
    <w:rsid w:val="00BD6B03"/>
    <w:rsid w:val="00BE1B75"/>
    <w:rsid w:val="00BF4C95"/>
    <w:rsid w:val="00C146AA"/>
    <w:rsid w:val="00C53947"/>
    <w:rsid w:val="00C653C9"/>
    <w:rsid w:val="00C91384"/>
    <w:rsid w:val="00CA2F5A"/>
    <w:rsid w:val="00CA4F79"/>
    <w:rsid w:val="00CB77CE"/>
    <w:rsid w:val="00CC53F5"/>
    <w:rsid w:val="00CD35DC"/>
    <w:rsid w:val="00CD65FD"/>
    <w:rsid w:val="00CE1EC0"/>
    <w:rsid w:val="00CE7B50"/>
    <w:rsid w:val="00D051BE"/>
    <w:rsid w:val="00D24E74"/>
    <w:rsid w:val="00D31B89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DD6F6D"/>
    <w:rsid w:val="00E239E0"/>
    <w:rsid w:val="00E2520D"/>
    <w:rsid w:val="00E25339"/>
    <w:rsid w:val="00E54A93"/>
    <w:rsid w:val="00E63E14"/>
    <w:rsid w:val="00E71B98"/>
    <w:rsid w:val="00E86D32"/>
    <w:rsid w:val="00E94078"/>
    <w:rsid w:val="00EA0013"/>
    <w:rsid w:val="00EA4E9F"/>
    <w:rsid w:val="00EA5B21"/>
    <w:rsid w:val="00EB1514"/>
    <w:rsid w:val="00ED73EE"/>
    <w:rsid w:val="00F1126A"/>
    <w:rsid w:val="00F11FDE"/>
    <w:rsid w:val="00F3281D"/>
    <w:rsid w:val="00F6205B"/>
    <w:rsid w:val="00F63B81"/>
    <w:rsid w:val="00F8012C"/>
    <w:rsid w:val="00F86620"/>
    <w:rsid w:val="00FC6A02"/>
    <w:rsid w:val="00FD6A7A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0"/>
    <w:next w:val="a0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C91384"/>
  </w:style>
  <w:style w:type="character" w:styleId="a4">
    <w:name w:val="page number"/>
    <w:basedOn w:val="11"/>
    <w:rsid w:val="00C91384"/>
  </w:style>
  <w:style w:type="character" w:styleId="a5">
    <w:name w:val="Strong"/>
    <w:basedOn w:val="11"/>
    <w:qFormat/>
    <w:rsid w:val="00C91384"/>
    <w:rPr>
      <w:b/>
      <w:bCs/>
    </w:rPr>
  </w:style>
  <w:style w:type="character" w:styleId="a6">
    <w:name w:val="Hyperlink"/>
    <w:basedOn w:val="11"/>
    <w:rsid w:val="00C91384"/>
    <w:rPr>
      <w:color w:val="0000FF"/>
      <w:u w:val="single"/>
    </w:rPr>
  </w:style>
  <w:style w:type="character" w:styleId="a7">
    <w:name w:val="Emphasis"/>
    <w:basedOn w:val="11"/>
    <w:qFormat/>
    <w:rsid w:val="00C91384"/>
    <w:rPr>
      <w:i/>
      <w:iCs/>
    </w:rPr>
  </w:style>
  <w:style w:type="character" w:customStyle="1" w:styleId="apple-style-span">
    <w:name w:val="apple-style-span"/>
    <w:basedOn w:val="11"/>
    <w:rsid w:val="00C91384"/>
  </w:style>
  <w:style w:type="character" w:customStyle="1" w:styleId="apple-converted-space">
    <w:name w:val="apple-converted-space"/>
    <w:basedOn w:val="11"/>
    <w:rsid w:val="00C91384"/>
  </w:style>
  <w:style w:type="character" w:customStyle="1" w:styleId="a8">
    <w:name w:val="Верхний колонтитул Знак"/>
    <w:basedOn w:val="11"/>
    <w:rsid w:val="00C91384"/>
  </w:style>
  <w:style w:type="character" w:customStyle="1" w:styleId="40">
    <w:name w:val="Заголовок 4 Знак"/>
    <w:basedOn w:val="11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basedOn w:val="11"/>
    <w:rsid w:val="00C91384"/>
    <w:rPr>
      <w:sz w:val="24"/>
      <w:szCs w:val="24"/>
    </w:rPr>
  </w:style>
  <w:style w:type="paragraph" w:customStyle="1" w:styleId="aa">
    <w:name w:val="Заголовок"/>
    <w:basedOn w:val="a0"/>
    <w:next w:val="ab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0"/>
    <w:rsid w:val="00C91384"/>
    <w:pPr>
      <w:spacing w:after="120"/>
    </w:pPr>
  </w:style>
  <w:style w:type="paragraph" w:styleId="ac">
    <w:name w:val="List"/>
    <w:basedOn w:val="ab"/>
    <w:rsid w:val="00C91384"/>
    <w:rPr>
      <w:rFonts w:cs="Mangal"/>
    </w:rPr>
  </w:style>
  <w:style w:type="paragraph" w:styleId="ad">
    <w:name w:val="caption"/>
    <w:basedOn w:val="a0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C91384"/>
    <w:pPr>
      <w:suppressLineNumbers/>
    </w:pPr>
    <w:rPr>
      <w:rFonts w:cs="Mangal"/>
    </w:rPr>
  </w:style>
  <w:style w:type="paragraph" w:styleId="ae">
    <w:name w:val="head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rsid w:val="00C91384"/>
    <w:rPr>
      <w:rFonts w:ascii="Tahoma" w:hAnsi="Tahoma" w:cs="Tahoma"/>
      <w:sz w:val="16"/>
      <w:szCs w:val="16"/>
    </w:rPr>
  </w:style>
  <w:style w:type="paragraph" w:styleId="af1">
    <w:name w:val="Normal (Web)"/>
    <w:basedOn w:val="a0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0"/>
    <w:rsid w:val="00C91384"/>
    <w:pPr>
      <w:ind w:firstLine="709"/>
      <w:jc w:val="both"/>
    </w:pPr>
  </w:style>
  <w:style w:type="paragraph" w:customStyle="1" w:styleId="datetime">
    <w:name w:val="datetime"/>
    <w:basedOn w:val="a0"/>
    <w:rsid w:val="00C91384"/>
    <w:pPr>
      <w:spacing w:before="280" w:after="280"/>
    </w:pPr>
  </w:style>
  <w:style w:type="paragraph" w:customStyle="1" w:styleId="af2">
    <w:name w:val="Содержимое врезки"/>
    <w:basedOn w:val="ab"/>
    <w:rsid w:val="00C91384"/>
  </w:style>
  <w:style w:type="paragraph" w:customStyle="1" w:styleId="af3">
    <w:name w:val="Содержимое таблицы"/>
    <w:basedOn w:val="a0"/>
    <w:rsid w:val="00C91384"/>
    <w:pPr>
      <w:suppressLineNumbers/>
    </w:pPr>
  </w:style>
  <w:style w:type="paragraph" w:customStyle="1" w:styleId="af4">
    <w:name w:val="Заголовок таблицы"/>
    <w:basedOn w:val="af3"/>
    <w:rsid w:val="00C91384"/>
    <w:pPr>
      <w:jc w:val="center"/>
    </w:pPr>
    <w:rPr>
      <w:b/>
      <w:bCs/>
    </w:rPr>
  </w:style>
  <w:style w:type="paragraph" w:styleId="af5">
    <w:name w:val="Body Text Indent"/>
    <w:basedOn w:val="a0"/>
    <w:link w:val="af6"/>
    <w:uiPriority w:val="99"/>
    <w:semiHidden/>
    <w:unhideWhenUsed/>
    <w:rsid w:val="00C913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91384"/>
    <w:rPr>
      <w:sz w:val="24"/>
      <w:szCs w:val="24"/>
      <w:lang w:eastAsia="zh-CN"/>
    </w:rPr>
  </w:style>
  <w:style w:type="paragraph" w:styleId="af7">
    <w:name w:val="List Paragraph"/>
    <w:basedOn w:val="a0"/>
    <w:uiPriority w:val="99"/>
    <w:qFormat/>
    <w:rsid w:val="00C91384"/>
    <w:pPr>
      <w:ind w:left="720"/>
      <w:contextualSpacing/>
    </w:pPr>
  </w:style>
  <w:style w:type="paragraph" w:styleId="af8">
    <w:name w:val="footnote text"/>
    <w:basedOn w:val="a0"/>
    <w:link w:val="af9"/>
    <w:uiPriority w:val="99"/>
    <w:semiHidden/>
    <w:unhideWhenUsed/>
    <w:rsid w:val="00C91384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91384"/>
    <w:rPr>
      <w:lang w:eastAsia="zh-CN"/>
    </w:rPr>
  </w:style>
  <w:style w:type="character" w:styleId="afa">
    <w:name w:val="footnote reference"/>
    <w:basedOn w:val="a1"/>
    <w:uiPriority w:val="99"/>
    <w:semiHidden/>
    <w:unhideWhenUsed/>
    <w:rsid w:val="00C91384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C91384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91384"/>
    <w:rPr>
      <w:lang w:eastAsia="zh-CN"/>
    </w:rPr>
  </w:style>
  <w:style w:type="character" w:styleId="afd">
    <w:name w:val="endnote reference"/>
    <w:basedOn w:val="a1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  <w:style w:type="character" w:customStyle="1" w:styleId="10">
    <w:name w:val="Заголовок 1 Знак"/>
    <w:basedOn w:val="a1"/>
    <w:link w:val="1"/>
    <w:rsid w:val="00E239E0"/>
    <w:rPr>
      <w:b/>
      <w:lang w:eastAsia="zh-CN"/>
    </w:rPr>
  </w:style>
  <w:style w:type="paragraph" w:styleId="a">
    <w:name w:val="List Bullet"/>
    <w:basedOn w:val="a0"/>
    <w:uiPriority w:val="99"/>
    <w:unhideWhenUsed/>
    <w:rsid w:val="002F657A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8068-21C3-4C76-B285-C6C24729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2018-07-19T09:14:00Z</dcterms:created>
  <dcterms:modified xsi:type="dcterms:W3CDTF">2018-07-19T09:14:00Z</dcterms:modified>
</cp:coreProperties>
</file>